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PROMOTION DE LA SANTÉ/ AGENT IEC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HP-IEC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HP-IEC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Mettre en œuvre des activités de promotion de la santé / IEC (Information, Education, Communication)à l’attention des patients et de la population locale afin d’améliorer leurs connaissances et leurs compétences à propos de thèmes médicaux correspondants.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les patients et les communautés de la mission de MSF et des services que l’organisation fournit.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des informations aux patients et aux communautés à propos de sujets spécifiques liés à la santé conformément aux priorités médicales.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Mettre en œuvre les activités d’éducation et de sensibilisation à la santé (sessions dans les écoles, églises, communautés) en suivant les indications et en étant sous la supervision du superviseur HP.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Évaluer l’impact des activités (à l’aide de questions, vérifications et observations des comportements) sous la direction du superviseur HP et lui signaler les problèmes, les réussites et les contraintes.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Réunir tout type d’informations liées aux conditions de santé et de vie de la population, notamment afin d’identifier les populations les plus vulnérables à cibler.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Signaler au superviseur HP les activités réalisées ainsi que les problèmes, forces et contraintes auxquels l’agent fait face.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Pour le compte de l’OCBA: établir et entretenir des contacts avec les partenaires sociaux, notamment les ONG et services de santé gouvernementaux qui peuvent fournir une réponse aux problèmes sociaux.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Pour le compte de l’OCBA: nettoyer et ranger les espaces dédiés à l’éducation et la communication et mettre à disposition les supports professionnels.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Pour le compte de l’OCBA: participer à la création de tout support nécessaire à la réalisation des activités d’information, d’éducation et de communication.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Certain niveau d’éducation en sciences sociales, communication sociale, soins infirmiers ou enseignement.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Nécessité de suivre une formation MSF interne à propos des messages de santé.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Précédente expérience souhaitable dans le domaine de l’enseignement, des soins infirmiers ou de l’action sociale, mobilisation communautaire (au moins deux ans pour l’OCBA).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Pratique de la langue locale essentielle; pratique de la langue de la mission hautement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informatiques.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