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PRÉVENTION ET CONTRÔLE DES INFECTIONS (PCI)</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MM01302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(RMP) ou Infirmier (ère)-chef / Responsable des Soins Infirmiers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(RMP) ou Infirmier (ère)-chef / Responsable des Soins Infirmiers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Être responsable des activités de prévention et de contrôle des infections (PCI) et piloter le développement et le fonctionnement d’un programme de contrôle infectieux, ceci en conformité avec les protocoles et les normes de </w:t>
            </w:r>
            <w:r>
              <w:rPr>
                <w:b/>
              </w:rPr>
              <w:t xml:space="preserve">MSF</w:t>
            </w:r>
            <w:r>
              <w:t xml:space="preserve"> et avec l’objectif de garantir la qualité des soins et la sécurité des patients, de leurs proches et des personnels soignants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la définition des objectifs et en collaboration avec le comité PCI, définir, mettre en œuvre et contrôler le plan PCI annuel. Mettre en place des mécanismes de contrôle régulier des activités PCI, analyser les résultats, identifier les priorités et proposer des solutions quand c’est nécessaire. Installer, entretenir et contrôler les systèmes de surveillance des infections nosocomiales de l’établissement. Apporter, dans son domaine, sa contribution à l’élaboration du plan d’intervention et du plan d’urgence, ceci en fonction du contexte et des scénarios possibles.</w:t>
            </w:r>
          </w:p>
          <w:p>
            <w:pPr>
              <w:pStyle w:val="ListBullet"/>
              <w:numPr>
                <w:ilvl w:val="0"/>
                <w:numId w:val="17"/>
              </w:numPr>
            </w:pPr>
            <w:r>
              <w:t xml:space="preserve">En collaboration avec chaque gestionnaire d’activité, garantir la mise en œuvre et le respect des précautions standard en structures de soins, ceci par tous les départements, y compris la stérilisation, la blanchisserie et la cuisine. Superviser le personnel et lui fournir assistance technique, soutien, formation et conseils en ayant recours aux outils PCI existants – audits, listes de contrôle, vérifications etc. – et en créant les plans de formation et les matériels nécessaires.</w:t>
            </w:r>
          </w:p>
          <w:p>
            <w:pPr>
              <w:pStyle w:val="ListBullet"/>
              <w:numPr>
                <w:ilvl w:val="0"/>
                <w:numId w:val="17"/>
              </w:numPr>
            </w:pPr>
            <w:r>
              <w:t xml:space="preserve">S’il y a lieu, mettre en place des mécanismes additionnels pour faire respecter des précautions supplémentaires concernant le contrôle de l’air, des gouttelettes et des maladies transmissibles par contact, ceci en adaptant les règles générales aux réalités de l’établissement, en mettant en place des algorithmes d’isolement et en assurant la pertinence de la détection et de la réponse si une infection nosocomiale se déclare.</w:t>
            </w:r>
          </w:p>
          <w:p>
            <w:pPr>
              <w:pStyle w:val="ListBullet"/>
              <w:numPr>
                <w:ilvl w:val="0"/>
                <w:numId w:val="17"/>
              </w:numPr>
            </w:pPr>
            <w:r>
              <w:t xml:space="preserve">Concevoir et assurer la bonne mise en place des “circuits propres et sales” dans le bâtiment médical. S’assurer que les critères environnementaux y sont respectés ; avec le (la) Gestionnaire des installations hospitalières et le (la) Superviseur(e) EHA, garantir l’affichage des </w:t>
            </w:r>
            <w:r>
              <w:rPr>
                <w:b/>
              </w:rPr>
              <w:t xml:space="preserve">exigences essentielles</w:t>
            </w:r>
            <w:r>
              <w:t xml:space="preserve"> à respecter à l’intérieur des structure hospitalières</w:t>
            </w:r>
          </w:p>
          <w:p>
            <w:pPr>
              <w:pStyle w:val="ListBullet"/>
              <w:numPr>
                <w:ilvl w:val="0"/>
                <w:numId w:val="17"/>
              </w:numPr>
            </w:pPr>
            <w:r>
              <w:t xml:space="preserve">Garantir la conformité aux techniques de soins aseptiques et à l'utilisation correcte des antiseptiques, désinfectants et détergents</w:t>
            </w:r>
          </w:p>
          <w:p>
            <w:pPr>
              <w:pStyle w:val="ListBullet"/>
              <w:numPr>
                <w:ilvl w:val="0"/>
                <w:numId w:val="17"/>
              </w:numPr>
            </w:pPr>
            <w:r>
              <w:t xml:space="preserve">Suivre et analyser la consommation et la qualité des matériaux et des équipements de la PCI</w:t>
            </w:r>
          </w:p>
          <w:p>
            <w:pPr>
              <w:pStyle w:val="ListBullet"/>
              <w:numPr>
                <w:ilvl w:val="0"/>
                <w:numId w:val="17"/>
              </w:numPr>
            </w:pPr>
            <w:r>
              <w:t xml:space="preserve">En collaboration étroite avec le service des Ressources Humaines, planifier et superviser les processus associés (recrutement, formation, évaluation, détection de potentiels, motivation, développement et communication) au personnel sous sa responsabilité afin de garantir le dimensionnement et la quantité de connaissances requises et d'améliorer les compétences du personnel</w:t>
            </w:r>
          </w:p>
          <w:p>
            <w:pPr>
              <w:pStyle w:val="ListBullet"/>
              <w:numPr>
                <w:ilvl w:val="0"/>
                <w:numId w:val="17"/>
              </w:numPr>
            </w:pPr>
            <w:r>
              <w:t xml:space="preserve">Suivre et consolider les données provenant de différentes équipes. Produire des rapports avec des informations et des recommandations pour le rapport médical mensuel</w:t>
            </w:r>
          </w:p>
          <w:p>
            <w:pPr>
              <w:pStyle w:val="ListBullet"/>
              <w:numPr>
                <w:ilvl w:val="0"/>
                <w:numId w:val="17"/>
              </w:numPr>
            </w:pPr>
            <w:r>
              <w:t xml:space="preserve">Signaler toute anomalie au Directeur de l'Hôpital, à l’Infirmier(ère)-chef ou RMP et proposer des mesures immédiates si nécessaire </w:t>
            </w:r>
          </w:p>
          <w:p>
            <w:pPr>
              <w:pStyle w:val="Paragraph"/>
            </w:pPr>
            <w:r>
              <w:t xml:space="preserve">Note 1: les </w:t>
            </w:r>
            <w:r>
              <w:rPr>
                <w:b/>
              </w:rPr>
              <w:t xml:space="preserve">précautions PCI standards</w:t>
            </w:r>
            <w:r>
              <w:t xml:space="preserve"> comprennent l’Équipement de Protection Individuelle (EPI), l’hygiène des mains, la prévention de l’exposition accidentelle au sang ou aux liquides biologiques, les soins en isolement, la sécurité et le traitement conforme des instruments médicaux non jetables, la gestion des déchets, le nettoyage et la désinfection des surfaces et de l’environnement, l’hygiène respiratoire et l’hygiène individuelle. Elles concernent le personnel, les soignants et les patients.
Note 2: Les </w:t>
            </w:r>
            <w:r>
              <w:rPr>
                <w:b/>
              </w:rPr>
              <w:t xml:space="preserve">exigences PCI essentielles</w:t>
            </w:r>
            <w:r>
              <w:t xml:space="preserve"> comprennent l’approvisionnement en eau, le traitement / l’évacuation des déchets solides et des eaux usées, les latrines et les douches, la gestion des cadavres, la lutte anti vectorielle et la gestion des déchets médicaux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Essentiel – Diplôme d'infirmier/ère  reconnu</w:t>
            </w:r>
          </w:p>
          <w:p>
            <w:pPr>
              <w:pStyle w:val="ListBullet"/>
              <w:numPr>
                <w:ilvl w:val="0"/>
                <w:numId w:val="18"/>
              </w:numPr>
            </w:pPr>
            <w:r>
              <w:t xml:space="preserve">Masters en Prévention et Contrôle des Infections,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Préférable : Expérience souhaitable au sein de MSF ou d'une autre ONG sur le terrain</w:t>
            </w:r>
          </w:p>
          <w:p>
            <w:pPr>
              <w:pStyle w:val="ListBullet"/>
              <w:numPr>
                <w:ilvl w:val="0"/>
                <w:numId w:val="19"/>
              </w:numPr>
            </w:pPr>
            <w:r>
              <w:t xml:space="preserve">Expérience en tant que manager/superviseur</w:t>
            </w:r>
          </w:p>
          <w:p>
            <w:pPr>
              <w:pStyle w:val="ListBullet"/>
              <w:numPr>
                <w:ilvl w:val="0"/>
                <w:numId w:val="19"/>
              </w:numPr>
            </w:pPr>
            <w:r>
              <w:t xml:space="preserve">Expérience de travail comme infirmière, avec une expérience en BO ou en Unité de Soins Intensifs,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 et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Gestion et développement du personnel </w:t>
            </w:r>
            <w:r>
              <w:rPr>
                <w:b/>
              </w:rPr>
              <w:t xml:space="preserve">L2</w:t>
            </w:r>
          </w:p>
          <w:p>
            <w:pPr>
              <w:pStyle w:val="ListBullet"/>
              <w:numPr>
                <w:ilvl w:val="0"/>
                <w:numId w:val="20"/>
              </w:numPr>
            </w:pPr>
            <w:r>
              <w:t xml:space="preserve">Adhésion aux principes de MSF </w:t>
            </w:r>
            <w:r>
              <w:rPr>
                <w:b/>
              </w:rPr>
              <w:t xml:space="preserve">L2</w:t>
            </w:r>
          </w:p>
          <w:p>
            <w:pPr>
              <w:pStyle w:val="ListBullet"/>
              <w:numPr>
                <w:ilvl w:val="0"/>
                <w:numId w:val="20"/>
              </w:numPr>
            </w:pPr>
            <w:r>
              <w:t xml:space="preserve">Souplesse de comportement </w:t>
            </w:r>
            <w:r>
              <w:rPr>
                <w:b/>
              </w:rPr>
              <w:t xml:space="preserve">L3</w:t>
            </w:r>
          </w:p>
          <w:p>
            <w:pPr>
              <w:pStyle w:val="ListBullet"/>
              <w:numPr>
                <w:ilvl w:val="0"/>
                <w:numId w:val="20"/>
              </w:numPr>
            </w:pPr>
            <w:r>
              <w:t xml:space="preserve">Résultats et sens de la qualité </w:t>
            </w:r>
            <w:r>
              <w:rPr>
                <w:b/>
              </w:rPr>
              <w:t xml:space="preserve">L3</w:t>
            </w:r>
          </w:p>
          <w:p>
            <w:pPr>
              <w:pStyle w:val="ListBullet"/>
              <w:numPr>
                <w:ilvl w:val="0"/>
                <w:numId w:val="20"/>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